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A254D" w14:textId="77777777" w:rsidR="00555009" w:rsidRDefault="00000000">
      <w:pPr>
        <w:jc w:val="center"/>
        <w:rPr>
          <w:b/>
        </w:rPr>
      </w:pPr>
      <w:r>
        <w:rPr>
          <w:b/>
        </w:rPr>
        <w:t>Lecture plan – Software-related accidents in radiotherapy: what can we learn from them?</w:t>
      </w:r>
    </w:p>
    <w:p w14:paraId="3085E05A" w14:textId="77777777" w:rsidR="00555009" w:rsidRDefault="00000000">
      <w:pPr>
        <w:jc w:val="center"/>
        <w:rPr>
          <w:b/>
        </w:rPr>
      </w:pPr>
      <w:r>
        <w:rPr>
          <w:b/>
          <w:noProof/>
        </w:rPr>
        <w:drawing>
          <wp:inline distT="0" distB="0" distL="0" distR="0" wp14:anchorId="1B63CC4F" wp14:editId="5EA1BC94">
            <wp:extent cx="5731510" cy="1268730"/>
            <wp:effectExtent l="0" t="0" r="0" b="0"/>
            <wp:docPr id="2"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5"/>
                    <a:srcRect/>
                    <a:stretch>
                      <a:fillRect/>
                    </a:stretch>
                  </pic:blipFill>
                  <pic:spPr>
                    <a:xfrm>
                      <a:off x="0" y="0"/>
                      <a:ext cx="5731510" cy="1268730"/>
                    </a:xfrm>
                    <a:prstGeom prst="rect">
                      <a:avLst/>
                    </a:prstGeom>
                    <a:ln/>
                  </pic:spPr>
                </pic:pic>
              </a:graphicData>
            </a:graphic>
          </wp:inline>
        </w:drawing>
      </w:r>
    </w:p>
    <w:p w14:paraId="1AFCAD52" w14:textId="77777777" w:rsidR="00555009" w:rsidRDefault="00555009"/>
    <w:p w14:paraId="6A91E759" w14:textId="77777777" w:rsidR="00555009" w:rsidRDefault="00000000">
      <w:pPr>
        <w:rPr>
          <w:b/>
        </w:rPr>
      </w:pPr>
      <w:r>
        <w:rPr>
          <w:b/>
        </w:rPr>
        <w:t xml:space="preserve">Rationale and description of the lectures: </w:t>
      </w:r>
    </w:p>
    <w:p w14:paraId="7A6522E3" w14:textId="3D2ED014" w:rsidR="00555009" w:rsidRDefault="00000000">
      <w:r>
        <w:t>In the initial results from WP</w:t>
      </w:r>
      <w:r>
        <w:t>7, it wa</w:t>
      </w:r>
      <w:r>
        <w:t>s clear that digital skills were not fully developed by TR/RTTs. As such, there was a concern about the safety of patients due to a possible lack of understanding regarding the use of software in radiotherapy. As such, this season of SAFE EUROPE started with a webinar about Software-related accidents in radiotherapy.</w:t>
      </w:r>
    </w:p>
    <w:p w14:paraId="14F84B57" w14:textId="77777777" w:rsidR="00555009" w:rsidRDefault="00555009"/>
    <w:p w14:paraId="146EF93D" w14:textId="77777777" w:rsidR="00555009" w:rsidRDefault="00000000">
      <w:r>
        <w:rPr>
          <w:b/>
        </w:rPr>
        <w:t>EQF level</w:t>
      </w:r>
      <w:r>
        <w:t>: 6</w:t>
      </w:r>
    </w:p>
    <w:p w14:paraId="005C4838" w14:textId="77777777" w:rsidR="00555009" w:rsidRDefault="00555009">
      <w:pPr>
        <w:rPr>
          <w:b/>
        </w:rPr>
      </w:pPr>
    </w:p>
    <w:p w14:paraId="6F4B4284" w14:textId="77777777" w:rsidR="00555009" w:rsidRDefault="00000000">
      <w:pPr>
        <w:rPr>
          <w:b/>
        </w:rPr>
      </w:pPr>
      <w:r>
        <w:rPr>
          <w:b/>
        </w:rPr>
        <w:t xml:space="preserve">Learning methods: </w:t>
      </w:r>
    </w:p>
    <w:p w14:paraId="3543A84F" w14:textId="77777777" w:rsidR="00555009" w:rsidRDefault="00000000">
      <w:r>
        <w:t>Online lectures (webinar) – 1h</w:t>
      </w:r>
    </w:p>
    <w:p w14:paraId="7F9CA534" w14:textId="77777777" w:rsidR="00555009" w:rsidRDefault="00000000">
      <w:r>
        <w:t>Self-study – 10h</w:t>
      </w:r>
    </w:p>
    <w:p w14:paraId="377AB92C" w14:textId="77777777" w:rsidR="00555009" w:rsidRDefault="00555009"/>
    <w:p w14:paraId="7A1E9B6E" w14:textId="77777777" w:rsidR="00555009" w:rsidRDefault="00000000">
      <w:pPr>
        <w:rPr>
          <w:b/>
        </w:rPr>
      </w:pPr>
      <w:r>
        <w:rPr>
          <w:b/>
        </w:rPr>
        <w:t>Learning outcomes :</w:t>
      </w:r>
    </w:p>
    <w:p w14:paraId="033DD1FC" w14:textId="77777777" w:rsidR="00555009" w:rsidRDefault="00000000">
      <w:r>
        <w:t>1. Understand the role of software in the whole RT process</w:t>
      </w:r>
    </w:p>
    <w:p w14:paraId="75AD704F" w14:textId="77777777" w:rsidR="00555009" w:rsidRDefault="00000000">
      <w:r>
        <w:t>2. Get familiarized with two notorious software-related RT accidents</w:t>
      </w:r>
    </w:p>
    <w:p w14:paraId="19BA76A6" w14:textId="77777777" w:rsidR="00555009" w:rsidRDefault="00000000">
      <w:r>
        <w:t>3. Learn about STAMP, a new systems-theoretic method to analyze accidents</w:t>
      </w:r>
    </w:p>
    <w:p w14:paraId="216670BC" w14:textId="77777777" w:rsidR="00555009" w:rsidRDefault="00000000">
      <w:r>
        <w:t>4. Identify some of the challenges of using software in radiotherapy</w:t>
      </w:r>
    </w:p>
    <w:p w14:paraId="71FF9923" w14:textId="77777777" w:rsidR="00555009" w:rsidRDefault="00555009"/>
    <w:p w14:paraId="75A2C06F" w14:textId="77777777" w:rsidR="00555009" w:rsidRDefault="00000000">
      <w:pPr>
        <w:rPr>
          <w:b/>
        </w:rPr>
      </w:pPr>
      <w:r>
        <w:rPr>
          <w:b/>
        </w:rPr>
        <w:t>Disclaimer</w:t>
      </w:r>
    </w:p>
    <w:p w14:paraId="7FBD51BD" w14:textId="77777777" w:rsidR="00555009" w:rsidRDefault="00000000">
      <w:r>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1CF5C3C3" w14:textId="77777777" w:rsidR="00555009" w:rsidRDefault="00555009">
      <w:pPr>
        <w:rPr>
          <w:b/>
        </w:rPr>
      </w:pPr>
    </w:p>
    <w:sectPr w:rsidR="00555009">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0NTa1MDEyMjc0NTFU0lEKTi0uzszPAykwrAUAU0at6SwAAAA="/>
  </w:docVars>
  <w:rsids>
    <w:rsidRoot w:val="00555009"/>
    <w:rsid w:val="00555009"/>
    <w:rsid w:val="00DD1475"/>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FEC84"/>
  <w15:docId w15:val="{05FA1D79-436D-41E6-9E11-EA4C6F5B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M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gYGOxkcZ9Gb4fkUgbpS0ne/qEw==">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Guilherme Couto</dc:creator>
  <cp:lastModifiedBy>Jose Couto</cp:lastModifiedBy>
  <cp:revision>2</cp:revision>
  <dcterms:created xsi:type="dcterms:W3CDTF">2022-08-01T12:50:00Z</dcterms:created>
  <dcterms:modified xsi:type="dcterms:W3CDTF">2022-08-05T06:13:00Z</dcterms:modified>
</cp:coreProperties>
</file>