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90883" w14:textId="77777777" w:rsidR="009A00A8" w:rsidRDefault="00000000">
      <w:pPr>
        <w:jc w:val="center"/>
        <w:rPr>
          <w:b/>
        </w:rPr>
      </w:pPr>
      <w:r>
        <w:rPr>
          <w:b/>
        </w:rPr>
        <w:t xml:space="preserve">Lecture plan – Who is the patient on the treatment table? Learning from a clinical case </w:t>
      </w:r>
    </w:p>
    <w:p w14:paraId="3CF861A2" w14:textId="77777777" w:rsidR="009A00A8" w:rsidRDefault="00000000">
      <w:pPr>
        <w:jc w:val="center"/>
        <w:rPr>
          <w:b/>
        </w:rPr>
      </w:pPr>
      <w:r>
        <w:rPr>
          <w:b/>
          <w:noProof/>
        </w:rPr>
        <w:drawing>
          <wp:inline distT="0" distB="0" distL="0" distR="0" wp14:anchorId="58BB724A" wp14:editId="2A1C77B9">
            <wp:extent cx="5731510" cy="1268730"/>
            <wp:effectExtent l="0" t="0" r="0" b="0"/>
            <wp:docPr id="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5"/>
                    <a:srcRect/>
                    <a:stretch>
                      <a:fillRect/>
                    </a:stretch>
                  </pic:blipFill>
                  <pic:spPr>
                    <a:xfrm>
                      <a:off x="0" y="0"/>
                      <a:ext cx="5731510" cy="1268730"/>
                    </a:xfrm>
                    <a:prstGeom prst="rect">
                      <a:avLst/>
                    </a:prstGeom>
                    <a:ln/>
                  </pic:spPr>
                </pic:pic>
              </a:graphicData>
            </a:graphic>
          </wp:inline>
        </w:drawing>
      </w:r>
    </w:p>
    <w:p w14:paraId="1FC647BD" w14:textId="77777777" w:rsidR="009A00A8" w:rsidRDefault="009A00A8"/>
    <w:p w14:paraId="14BAE6DE" w14:textId="77777777" w:rsidR="009A00A8" w:rsidRDefault="00000000">
      <w:pPr>
        <w:rPr>
          <w:b/>
        </w:rPr>
      </w:pPr>
      <w:r>
        <w:rPr>
          <w:b/>
        </w:rPr>
        <w:t xml:space="preserve">Rationale and description of the lectures: </w:t>
      </w:r>
    </w:p>
    <w:p w14:paraId="613797E1" w14:textId="77777777" w:rsidR="009A00A8" w:rsidRDefault="00000000">
      <w:r>
        <w:t>This webinar covers two underdeveloped competencies identified in various WPs: patient care (WP5) and critical thinking (WP4). The critical thinking component is developed through the discussion of incidents in Radiotherapy in general, such as this one. Yet, this particular webinar discusses an incident that is related to patient identification (i.e. patient care). Patient identification was also one of the competencies of the linear accelerator TR/RTT as identified in WP3 (literature review).</w:t>
      </w:r>
    </w:p>
    <w:p w14:paraId="2CCA8CA6" w14:textId="77777777" w:rsidR="009A00A8" w:rsidRDefault="009A00A8"/>
    <w:p w14:paraId="71828415" w14:textId="77777777" w:rsidR="009A00A8" w:rsidRDefault="00000000">
      <w:r>
        <w:rPr>
          <w:b/>
        </w:rPr>
        <w:t>EQF level</w:t>
      </w:r>
      <w:r>
        <w:t>: 6</w:t>
      </w:r>
    </w:p>
    <w:p w14:paraId="37121A48" w14:textId="77777777" w:rsidR="009A00A8" w:rsidRDefault="009A00A8">
      <w:pPr>
        <w:rPr>
          <w:b/>
        </w:rPr>
      </w:pPr>
    </w:p>
    <w:p w14:paraId="4C871159" w14:textId="77777777" w:rsidR="009A00A8" w:rsidRDefault="00000000">
      <w:pPr>
        <w:rPr>
          <w:b/>
        </w:rPr>
      </w:pPr>
      <w:r>
        <w:rPr>
          <w:b/>
        </w:rPr>
        <w:t xml:space="preserve">Learning methods: </w:t>
      </w:r>
    </w:p>
    <w:p w14:paraId="74B17153" w14:textId="77777777" w:rsidR="009A00A8" w:rsidRDefault="00000000">
      <w:r>
        <w:t>Online lectures (webinar) – 1h</w:t>
      </w:r>
    </w:p>
    <w:p w14:paraId="56556FDE" w14:textId="77777777" w:rsidR="009A00A8" w:rsidRDefault="00000000">
      <w:r>
        <w:t>Self-study – 10h</w:t>
      </w:r>
    </w:p>
    <w:p w14:paraId="26B17516" w14:textId="77777777" w:rsidR="009A00A8" w:rsidRDefault="009A00A8"/>
    <w:p w14:paraId="00E593E1" w14:textId="77777777" w:rsidR="009A00A8" w:rsidRDefault="00000000">
      <w:pPr>
        <w:rPr>
          <w:b/>
        </w:rPr>
      </w:pPr>
      <w:r>
        <w:rPr>
          <w:b/>
        </w:rPr>
        <w:t>Learning outcomes:</w:t>
      </w:r>
    </w:p>
    <w:p w14:paraId="0266CBC6" w14:textId="77777777" w:rsidR="009A00A8" w:rsidRDefault="00000000">
      <w:r>
        <w:t>1. To understand how to analyse a radiotherapy accident in practice</w:t>
      </w:r>
    </w:p>
    <w:p w14:paraId="3CA424C7" w14:textId="1F5A22E7" w:rsidR="009A00A8" w:rsidRDefault="00000000">
      <w:r>
        <w:t>2. To be aware that several contributing factors and the failure of several barriers in the organ</w:t>
      </w:r>
      <w:r>
        <w:t>i</w:t>
      </w:r>
      <w:sdt>
        <w:sdtPr>
          <w:tag w:val="goog_rdk_0"/>
          <w:id w:val="-418255249"/>
        </w:sdtPr>
        <w:sdtContent>
          <w:r>
            <w:t>s</w:t>
          </w:r>
        </w:sdtContent>
      </w:sdt>
      <w:r>
        <w:t>at</w:t>
      </w:r>
      <w:r>
        <w:t>ion could lead to an accident.</w:t>
      </w:r>
    </w:p>
    <w:p w14:paraId="0023ADF7" w14:textId="77777777" w:rsidR="009A00A8" w:rsidRDefault="00000000">
      <w:r>
        <w:t xml:space="preserve">3. To understand how to draw up an action plan to reduce the error risk </w:t>
      </w:r>
    </w:p>
    <w:p w14:paraId="73D5826B" w14:textId="77777777" w:rsidR="009A00A8" w:rsidRDefault="00000000">
      <w:r>
        <w:t>4. Develop critical thinking skills</w:t>
      </w:r>
    </w:p>
    <w:p w14:paraId="60F92AB9" w14:textId="77777777" w:rsidR="009A00A8" w:rsidRDefault="009A00A8"/>
    <w:p w14:paraId="51E8D9FE" w14:textId="77777777" w:rsidR="009A00A8" w:rsidRDefault="00000000">
      <w:pPr>
        <w:rPr>
          <w:b/>
        </w:rPr>
      </w:pPr>
      <w:r>
        <w:rPr>
          <w:b/>
        </w:rPr>
        <w:t>Disclaimer</w:t>
      </w:r>
    </w:p>
    <w:p w14:paraId="6CFFB67E" w14:textId="77777777" w:rsidR="009A00A8" w:rsidRDefault="00000000">
      <w:r>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2908FC15" w14:textId="77777777" w:rsidR="009A00A8" w:rsidRDefault="009A00A8">
      <w:pPr>
        <w:rPr>
          <w:b/>
        </w:rPr>
      </w:pPr>
    </w:p>
    <w:sectPr w:rsidR="009A00A8">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0NTY3NDQxNTU1MTVX0lEKTi0uzszPAykwrAUAUtL6ICwAAAA="/>
  </w:docVars>
  <w:rsids>
    <w:rsidRoot w:val="009A00A8"/>
    <w:rsid w:val="009A00A8"/>
    <w:rsid w:val="00C01173"/>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B70D0"/>
  <w15:docId w15:val="{FF554D11-26FD-455A-B646-33CD3AD78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M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aOkVoYYN2yIQ6LpzpkVWypR3Gg==">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Guilherme Couto</dc:creator>
  <cp:lastModifiedBy>Jose Couto</cp:lastModifiedBy>
  <cp:revision>2</cp:revision>
  <dcterms:created xsi:type="dcterms:W3CDTF">2022-08-01T13:14:00Z</dcterms:created>
  <dcterms:modified xsi:type="dcterms:W3CDTF">2022-08-05T06:15:00Z</dcterms:modified>
</cp:coreProperties>
</file>