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F8CC9" w14:textId="71FACADE" w:rsidR="00EA53D8" w:rsidRDefault="000D4A15" w:rsidP="000D4A15">
      <w:pPr>
        <w:jc w:val="center"/>
        <w:rPr>
          <w:b/>
          <w:bCs/>
        </w:rPr>
      </w:pPr>
      <w:r w:rsidRPr="000D4A15">
        <w:rPr>
          <w:b/>
          <w:bCs/>
        </w:rPr>
        <w:t>Lecture plan</w:t>
      </w:r>
      <w:r w:rsidR="009B60F6">
        <w:rPr>
          <w:b/>
          <w:bCs/>
        </w:rPr>
        <w:t xml:space="preserve"> – </w:t>
      </w:r>
      <w:r w:rsidR="00034B83" w:rsidRPr="00034B83">
        <w:rPr>
          <w:b/>
          <w:bCs/>
        </w:rPr>
        <w:t>How can healthcare professionals contribute to a sustainable world? Developing TR/RTTs’ green skills</w:t>
      </w:r>
      <w:r w:rsidR="00FC7F3B" w:rsidRPr="00FC7F3B">
        <w:rPr>
          <w:b/>
          <w:bCs/>
        </w:rPr>
        <w:t>.</w:t>
      </w:r>
    </w:p>
    <w:p w14:paraId="35B8E2FB" w14:textId="2B5CE23A" w:rsidR="005D3F7B" w:rsidRPr="000D4A15" w:rsidRDefault="005D3F7B" w:rsidP="000D4A15">
      <w:pPr>
        <w:jc w:val="center"/>
        <w:rPr>
          <w:b/>
          <w:bCs/>
        </w:rPr>
      </w:pPr>
      <w:r>
        <w:rPr>
          <w:b/>
          <w:bCs/>
          <w:noProof/>
          <w:lang w:eastAsia="en-GB"/>
        </w:rPr>
        <w:drawing>
          <wp:inline distT="0" distB="0" distL="0" distR="0" wp14:anchorId="15140BC7" wp14:editId="100D18A2">
            <wp:extent cx="5731510" cy="1268730"/>
            <wp:effectExtent l="0" t="0" r="2540" b="762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731510" cy="1268730"/>
                    </a:xfrm>
                    <a:prstGeom prst="rect">
                      <a:avLst/>
                    </a:prstGeom>
                  </pic:spPr>
                </pic:pic>
              </a:graphicData>
            </a:graphic>
          </wp:inline>
        </w:drawing>
      </w:r>
    </w:p>
    <w:p w14:paraId="12D33928" w14:textId="77777777" w:rsidR="000D4A15" w:rsidRDefault="000D4A15"/>
    <w:p w14:paraId="63B55973" w14:textId="77777777" w:rsidR="00FF45F1" w:rsidRDefault="00FF45F1">
      <w:pPr>
        <w:rPr>
          <w:b/>
          <w:bCs/>
        </w:rPr>
      </w:pPr>
      <w:r>
        <w:rPr>
          <w:b/>
          <w:bCs/>
        </w:rPr>
        <w:t xml:space="preserve">Rationale and description of the lectures: </w:t>
      </w:r>
    </w:p>
    <w:p w14:paraId="6F547FD6" w14:textId="2E7059D4" w:rsidR="0032347C" w:rsidRDefault="00034B83">
      <w:r>
        <w:t>This webinar stems from the results of WP6</w:t>
      </w:r>
      <w:r w:rsidR="00EE7DA6">
        <w:t>.</w:t>
      </w:r>
      <w:r>
        <w:t xml:space="preserve"> This WP focused on understanding what are the education needs of TR/RTTs regarding the circular economy and environment-friendly practices (i.e. what are the green skills that TR/RTTs should develop). Despite identifying a range of skills that are underdeveloped, the main conclusion of WP6 is that TR/RTTs are not aware of most environment-friendly practices. As such, this webinar aimed at covering the essential knowledge and increasing the awareness of TR/RTTs in the matter.</w:t>
      </w:r>
    </w:p>
    <w:p w14:paraId="7AD7388A" w14:textId="77777777" w:rsidR="00EA53D8" w:rsidRDefault="00EA53D8"/>
    <w:p w14:paraId="466B5D12" w14:textId="0A65F1CC" w:rsidR="000D4A15" w:rsidRDefault="00FF45F1">
      <w:r>
        <w:rPr>
          <w:b/>
          <w:bCs/>
        </w:rPr>
        <w:t>EQF level</w:t>
      </w:r>
      <w:r>
        <w:t>: 6</w:t>
      </w:r>
    </w:p>
    <w:p w14:paraId="080BB6C0" w14:textId="77777777" w:rsidR="0032347C" w:rsidRDefault="0032347C">
      <w:pPr>
        <w:rPr>
          <w:b/>
          <w:bCs/>
        </w:rPr>
      </w:pPr>
    </w:p>
    <w:p w14:paraId="718CCC37" w14:textId="53397D63" w:rsidR="00F10450" w:rsidRDefault="0032347C">
      <w:pPr>
        <w:rPr>
          <w:b/>
          <w:bCs/>
        </w:rPr>
      </w:pPr>
      <w:r>
        <w:rPr>
          <w:b/>
          <w:bCs/>
        </w:rPr>
        <w:t>Learning</w:t>
      </w:r>
      <w:r w:rsidR="00407535">
        <w:rPr>
          <w:b/>
          <w:bCs/>
        </w:rPr>
        <w:t xml:space="preserve"> methods</w:t>
      </w:r>
      <w:r w:rsidR="00FF45F1">
        <w:rPr>
          <w:b/>
          <w:bCs/>
        </w:rPr>
        <w:t xml:space="preserve">: </w:t>
      </w:r>
    </w:p>
    <w:p w14:paraId="45ED0C1F" w14:textId="1E6973F3" w:rsidR="00FF45F1" w:rsidRDefault="00FF45F1">
      <w:r>
        <w:t>Online lecture</w:t>
      </w:r>
      <w:r w:rsidR="00407535">
        <w:t>s</w:t>
      </w:r>
      <w:r>
        <w:t xml:space="preserve"> (webinar)</w:t>
      </w:r>
      <w:r w:rsidR="0019443D">
        <w:t xml:space="preserve"> – </w:t>
      </w:r>
      <w:r w:rsidR="0032347C">
        <w:t>1</w:t>
      </w:r>
      <w:r w:rsidR="0019443D">
        <w:t>h</w:t>
      </w:r>
    </w:p>
    <w:p w14:paraId="65644333" w14:textId="4E91E13B" w:rsidR="00F10450" w:rsidRDefault="00F10450">
      <w:r>
        <w:t xml:space="preserve">Self-study – </w:t>
      </w:r>
      <w:r w:rsidR="003E2616">
        <w:t>10</w:t>
      </w:r>
      <w:r>
        <w:t>h</w:t>
      </w:r>
    </w:p>
    <w:p w14:paraId="4D7A77DD" w14:textId="77777777" w:rsidR="0032347C" w:rsidRDefault="0032347C"/>
    <w:p w14:paraId="24F2C205" w14:textId="17280347" w:rsidR="00FF45F1" w:rsidRDefault="003B7DE7">
      <w:pPr>
        <w:rPr>
          <w:b/>
          <w:bCs/>
        </w:rPr>
      </w:pPr>
      <w:r>
        <w:rPr>
          <w:b/>
          <w:bCs/>
        </w:rPr>
        <w:t>Learning outcomes</w:t>
      </w:r>
      <w:r w:rsidR="00FF45F1" w:rsidRPr="00FF45F1">
        <w:rPr>
          <w:b/>
          <w:bCs/>
        </w:rPr>
        <w:t>:</w:t>
      </w:r>
    </w:p>
    <w:p w14:paraId="49C6F95D" w14:textId="7BFEAC41" w:rsidR="00EE7DA6" w:rsidRDefault="00F71E12" w:rsidP="00EE7DA6">
      <w:pPr>
        <w:pStyle w:val="ListParagraph"/>
        <w:numPr>
          <w:ilvl w:val="0"/>
          <w:numId w:val="8"/>
        </w:numPr>
      </w:pPr>
      <w:r>
        <w:t>Understand how CE applies to healthcare</w:t>
      </w:r>
    </w:p>
    <w:p w14:paraId="01F4AC41" w14:textId="46575878" w:rsidR="00F71E12" w:rsidRDefault="00F71E12" w:rsidP="00EE7DA6">
      <w:pPr>
        <w:pStyle w:val="ListParagraph"/>
        <w:numPr>
          <w:ilvl w:val="0"/>
          <w:numId w:val="8"/>
        </w:numPr>
      </w:pPr>
      <w:r>
        <w:t xml:space="preserve">Identify practices that help TR/RTTs to decrease their impact </w:t>
      </w:r>
      <w:r w:rsidR="00A14BD3">
        <w:t>on</w:t>
      </w:r>
      <w:r>
        <w:t xml:space="preserve"> the environment</w:t>
      </w:r>
    </w:p>
    <w:p w14:paraId="2578A74B" w14:textId="71B95AFC" w:rsidR="00F71E12" w:rsidRDefault="00F71E12" w:rsidP="00EE7DA6">
      <w:pPr>
        <w:pStyle w:val="ListParagraph"/>
        <w:numPr>
          <w:ilvl w:val="0"/>
          <w:numId w:val="8"/>
        </w:numPr>
      </w:pPr>
      <w:r>
        <w:t xml:space="preserve">Apply </w:t>
      </w:r>
      <w:r w:rsidR="00A14BD3">
        <w:t>environment-friendly</w:t>
      </w:r>
      <w:r>
        <w:t xml:space="preserve"> practices as part of TR/</w:t>
      </w:r>
      <w:r w:rsidR="00A14BD3">
        <w:t>RTTs’</w:t>
      </w:r>
      <w:r>
        <w:t xml:space="preserve"> work and their private life</w:t>
      </w:r>
    </w:p>
    <w:p w14:paraId="4D2D7F3A" w14:textId="77777777" w:rsidR="007E02D0" w:rsidRDefault="007E02D0" w:rsidP="007E02D0"/>
    <w:p w14:paraId="7E3A72D0" w14:textId="14005CAE" w:rsidR="00407535" w:rsidRDefault="0053444C" w:rsidP="00407535">
      <w:pPr>
        <w:rPr>
          <w:b/>
          <w:bCs/>
        </w:rPr>
      </w:pPr>
      <w:r w:rsidRPr="0053444C">
        <w:rPr>
          <w:b/>
          <w:bCs/>
        </w:rPr>
        <w:t>Disclaimer</w:t>
      </w:r>
    </w:p>
    <w:p w14:paraId="59C4A2E7" w14:textId="77777777" w:rsidR="0053444C" w:rsidRPr="0053444C" w:rsidRDefault="0053444C" w:rsidP="0053444C">
      <w:r w:rsidRPr="0053444C">
        <w:t>The European Commission support for the production of this publication does not constitute endorsement of the contents which reflects the views only of the authors, and the Commission cannot be held responsible for any use which may be made of the information contained therein</w:t>
      </w:r>
    </w:p>
    <w:p w14:paraId="0518AF9E" w14:textId="77777777" w:rsidR="0053444C" w:rsidRPr="0053444C" w:rsidRDefault="0053444C" w:rsidP="00407535">
      <w:pPr>
        <w:rPr>
          <w:b/>
          <w:bCs/>
        </w:rPr>
      </w:pPr>
    </w:p>
    <w:sectPr w:rsidR="0053444C" w:rsidRPr="0053444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B470A" w14:textId="77777777" w:rsidR="00C06161" w:rsidRDefault="00C06161" w:rsidP="00387941">
      <w:pPr>
        <w:spacing w:after="0" w:line="240" w:lineRule="auto"/>
      </w:pPr>
      <w:r>
        <w:separator/>
      </w:r>
    </w:p>
  </w:endnote>
  <w:endnote w:type="continuationSeparator" w:id="0">
    <w:p w14:paraId="1D3AC11C" w14:textId="77777777" w:rsidR="00C06161" w:rsidRDefault="00C06161" w:rsidP="00387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9DADE" w14:textId="77777777" w:rsidR="00C06161" w:rsidRDefault="00C06161" w:rsidP="00387941">
      <w:pPr>
        <w:spacing w:after="0" w:line="240" w:lineRule="auto"/>
      </w:pPr>
      <w:r>
        <w:separator/>
      </w:r>
    </w:p>
  </w:footnote>
  <w:footnote w:type="continuationSeparator" w:id="0">
    <w:p w14:paraId="79E18F84" w14:textId="77777777" w:rsidR="00C06161" w:rsidRDefault="00C06161" w:rsidP="003879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1939"/>
    <w:multiLevelType w:val="hybridMultilevel"/>
    <w:tmpl w:val="CEC26840"/>
    <w:lvl w:ilvl="0" w:tplc="B6A08CD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E0175"/>
    <w:multiLevelType w:val="hybridMultilevel"/>
    <w:tmpl w:val="A38492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2F23DC5"/>
    <w:multiLevelType w:val="hybridMultilevel"/>
    <w:tmpl w:val="763C49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695DB3"/>
    <w:multiLevelType w:val="hybridMultilevel"/>
    <w:tmpl w:val="DD70B2A4"/>
    <w:lvl w:ilvl="0" w:tplc="B6A08CD6">
      <w:start w:val="1"/>
      <w:numFmt w:val="bullet"/>
      <w:lvlText w:val="-"/>
      <w:lvlJc w:val="left"/>
      <w:pPr>
        <w:ind w:left="720" w:hanging="360"/>
      </w:pPr>
      <w:rPr>
        <w:rFonts w:ascii="Calibri" w:hAnsi="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FD1714"/>
    <w:multiLevelType w:val="hybridMultilevel"/>
    <w:tmpl w:val="8C1EDDD0"/>
    <w:lvl w:ilvl="0" w:tplc="B1CEC5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8E59D1"/>
    <w:multiLevelType w:val="hybridMultilevel"/>
    <w:tmpl w:val="FD265102"/>
    <w:lvl w:ilvl="0" w:tplc="B6A08CD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4F136F"/>
    <w:multiLevelType w:val="hybridMultilevel"/>
    <w:tmpl w:val="EAE620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EDD2604"/>
    <w:multiLevelType w:val="multilevel"/>
    <w:tmpl w:val="349CC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4723826">
    <w:abstractNumId w:val="2"/>
  </w:num>
  <w:num w:numId="2" w16cid:durableId="1350571974">
    <w:abstractNumId w:val="6"/>
  </w:num>
  <w:num w:numId="3" w16cid:durableId="927423600">
    <w:abstractNumId w:val="5"/>
  </w:num>
  <w:num w:numId="4" w16cid:durableId="285357940">
    <w:abstractNumId w:val="0"/>
  </w:num>
  <w:num w:numId="5" w16cid:durableId="1964576433">
    <w:abstractNumId w:val="3"/>
  </w:num>
  <w:num w:numId="6" w16cid:durableId="2074428272">
    <w:abstractNumId w:val="7"/>
  </w:num>
  <w:num w:numId="7" w16cid:durableId="140124408">
    <w:abstractNumId w:val="1"/>
  </w:num>
  <w:num w:numId="8" w16cid:durableId="20124435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AwMDW0NDcyMTUyMzFQ0lEKTi0uzszPAykwNK4FAC38FBMtAAAA"/>
  </w:docVars>
  <w:rsids>
    <w:rsidRoot w:val="000D4A15"/>
    <w:rsid w:val="00034B83"/>
    <w:rsid w:val="00046AD6"/>
    <w:rsid w:val="000823A8"/>
    <w:rsid w:val="000A3C27"/>
    <w:rsid w:val="000D4A15"/>
    <w:rsid w:val="000D6B36"/>
    <w:rsid w:val="0019443D"/>
    <w:rsid w:val="001965D2"/>
    <w:rsid w:val="001A3D72"/>
    <w:rsid w:val="001F6164"/>
    <w:rsid w:val="0026445C"/>
    <w:rsid w:val="002B442C"/>
    <w:rsid w:val="00316120"/>
    <w:rsid w:val="0032347C"/>
    <w:rsid w:val="003629BF"/>
    <w:rsid w:val="00371295"/>
    <w:rsid w:val="00387941"/>
    <w:rsid w:val="003B7DE7"/>
    <w:rsid w:val="003D7645"/>
    <w:rsid w:val="003E14DC"/>
    <w:rsid w:val="003E2616"/>
    <w:rsid w:val="00407535"/>
    <w:rsid w:val="00430391"/>
    <w:rsid w:val="0043371C"/>
    <w:rsid w:val="00434925"/>
    <w:rsid w:val="00447C3F"/>
    <w:rsid w:val="00486294"/>
    <w:rsid w:val="004A543F"/>
    <w:rsid w:val="0053444C"/>
    <w:rsid w:val="005741AC"/>
    <w:rsid w:val="005D3F7B"/>
    <w:rsid w:val="00726AFF"/>
    <w:rsid w:val="007E02D0"/>
    <w:rsid w:val="00801969"/>
    <w:rsid w:val="00825FBC"/>
    <w:rsid w:val="008A2253"/>
    <w:rsid w:val="008D4329"/>
    <w:rsid w:val="008E6663"/>
    <w:rsid w:val="00960BA9"/>
    <w:rsid w:val="00997318"/>
    <w:rsid w:val="009B60F6"/>
    <w:rsid w:val="009E37CA"/>
    <w:rsid w:val="009E3BD0"/>
    <w:rsid w:val="00A14BD3"/>
    <w:rsid w:val="00A16646"/>
    <w:rsid w:val="00A231D6"/>
    <w:rsid w:val="00AC4780"/>
    <w:rsid w:val="00AD75C1"/>
    <w:rsid w:val="00B00A73"/>
    <w:rsid w:val="00B0405E"/>
    <w:rsid w:val="00B309BC"/>
    <w:rsid w:val="00B61AAF"/>
    <w:rsid w:val="00B65761"/>
    <w:rsid w:val="00B765F6"/>
    <w:rsid w:val="00C06161"/>
    <w:rsid w:val="00C57B76"/>
    <w:rsid w:val="00CA60AB"/>
    <w:rsid w:val="00CA62F0"/>
    <w:rsid w:val="00CB01BE"/>
    <w:rsid w:val="00CF3992"/>
    <w:rsid w:val="00D04B9B"/>
    <w:rsid w:val="00D549D1"/>
    <w:rsid w:val="00D922F7"/>
    <w:rsid w:val="00E353A3"/>
    <w:rsid w:val="00E57756"/>
    <w:rsid w:val="00E938B6"/>
    <w:rsid w:val="00EA53D8"/>
    <w:rsid w:val="00EE6209"/>
    <w:rsid w:val="00EE7DA6"/>
    <w:rsid w:val="00F10450"/>
    <w:rsid w:val="00F71E12"/>
    <w:rsid w:val="00F77DAB"/>
    <w:rsid w:val="00FC7F3B"/>
    <w:rsid w:val="00FF3B11"/>
    <w:rsid w:val="00FF45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BAAC2"/>
  <w15:chartTrackingRefBased/>
  <w15:docId w15:val="{AA849415-65F5-4484-8AD2-AAE6B504E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A15"/>
    <w:rPr>
      <w:rFonts w:ascii="Segoe UI" w:hAnsi="Segoe UI" w:cs="Segoe UI"/>
      <w:sz w:val="18"/>
      <w:szCs w:val="18"/>
    </w:rPr>
  </w:style>
  <w:style w:type="paragraph" w:styleId="ListParagraph">
    <w:name w:val="List Paragraph"/>
    <w:basedOn w:val="Normal"/>
    <w:uiPriority w:val="34"/>
    <w:qFormat/>
    <w:rsid w:val="003E14DC"/>
    <w:pPr>
      <w:ind w:left="720"/>
      <w:contextualSpacing/>
    </w:pPr>
  </w:style>
  <w:style w:type="character" w:styleId="CommentReference">
    <w:name w:val="annotation reference"/>
    <w:basedOn w:val="DefaultParagraphFont"/>
    <w:uiPriority w:val="99"/>
    <w:semiHidden/>
    <w:unhideWhenUsed/>
    <w:rsid w:val="00825FBC"/>
    <w:rPr>
      <w:sz w:val="16"/>
      <w:szCs w:val="16"/>
    </w:rPr>
  </w:style>
  <w:style w:type="paragraph" w:styleId="CommentText">
    <w:name w:val="annotation text"/>
    <w:basedOn w:val="Normal"/>
    <w:link w:val="CommentTextChar"/>
    <w:uiPriority w:val="99"/>
    <w:semiHidden/>
    <w:unhideWhenUsed/>
    <w:rsid w:val="00825FBC"/>
    <w:pPr>
      <w:spacing w:line="240" w:lineRule="auto"/>
    </w:pPr>
    <w:rPr>
      <w:sz w:val="20"/>
      <w:szCs w:val="20"/>
    </w:rPr>
  </w:style>
  <w:style w:type="character" w:customStyle="1" w:styleId="CommentTextChar">
    <w:name w:val="Comment Text Char"/>
    <w:basedOn w:val="DefaultParagraphFont"/>
    <w:link w:val="CommentText"/>
    <w:uiPriority w:val="99"/>
    <w:semiHidden/>
    <w:rsid w:val="00825FBC"/>
    <w:rPr>
      <w:sz w:val="20"/>
      <w:szCs w:val="20"/>
    </w:rPr>
  </w:style>
  <w:style w:type="paragraph" w:styleId="CommentSubject">
    <w:name w:val="annotation subject"/>
    <w:basedOn w:val="CommentText"/>
    <w:next w:val="CommentText"/>
    <w:link w:val="CommentSubjectChar"/>
    <w:uiPriority w:val="99"/>
    <w:semiHidden/>
    <w:unhideWhenUsed/>
    <w:rsid w:val="00825FBC"/>
    <w:rPr>
      <w:b/>
      <w:bCs/>
    </w:rPr>
  </w:style>
  <w:style w:type="character" w:customStyle="1" w:styleId="CommentSubjectChar">
    <w:name w:val="Comment Subject Char"/>
    <w:basedOn w:val="CommentTextChar"/>
    <w:link w:val="CommentSubject"/>
    <w:uiPriority w:val="99"/>
    <w:semiHidden/>
    <w:rsid w:val="00825FBC"/>
    <w:rPr>
      <w:b/>
      <w:bCs/>
      <w:sz w:val="20"/>
      <w:szCs w:val="20"/>
    </w:rPr>
  </w:style>
  <w:style w:type="paragraph" w:customStyle="1" w:styleId="active">
    <w:name w:val="active"/>
    <w:basedOn w:val="Normal"/>
    <w:rsid w:val="0040753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3879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7941"/>
    <w:rPr>
      <w:sz w:val="20"/>
      <w:szCs w:val="20"/>
    </w:rPr>
  </w:style>
  <w:style w:type="character" w:styleId="FootnoteReference">
    <w:name w:val="footnote reference"/>
    <w:basedOn w:val="DefaultParagraphFont"/>
    <w:uiPriority w:val="99"/>
    <w:semiHidden/>
    <w:unhideWhenUsed/>
    <w:rsid w:val="003879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66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192</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Guilherme Couto</dc:creator>
  <cp:keywords/>
  <dc:description/>
  <cp:lastModifiedBy>Jose Couto</cp:lastModifiedBy>
  <cp:revision>4</cp:revision>
  <cp:lastPrinted>2021-11-22T14:23:00Z</cp:lastPrinted>
  <dcterms:created xsi:type="dcterms:W3CDTF">2022-08-01T14:24:00Z</dcterms:created>
  <dcterms:modified xsi:type="dcterms:W3CDTF">2022-08-01T14:29:00Z</dcterms:modified>
</cp:coreProperties>
</file>