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8E2FB" w14:textId="14731B59" w:rsidR="005D3F7B" w:rsidRPr="000D4A15" w:rsidRDefault="000D4A15" w:rsidP="000D4A15">
      <w:pPr>
        <w:jc w:val="center"/>
        <w:rPr>
          <w:b/>
          <w:bCs/>
        </w:rPr>
      </w:pPr>
      <w:r w:rsidRPr="000D4A15">
        <w:rPr>
          <w:b/>
          <w:bCs/>
        </w:rPr>
        <w:t>Lecture plan</w:t>
      </w:r>
      <w:r w:rsidR="009B60F6">
        <w:rPr>
          <w:b/>
          <w:bCs/>
        </w:rPr>
        <w:t xml:space="preserve"> – </w:t>
      </w:r>
      <w:r w:rsidR="00960BA9" w:rsidRPr="00960BA9">
        <w:rPr>
          <w:b/>
          <w:bCs/>
        </w:rPr>
        <w:t>Proactive risk analysis in practice: Failure Mode and Effects Criticality Analysis (FMECA)</w:t>
      </w:r>
      <w:r w:rsidR="00960BA9" w:rsidRPr="00960BA9">
        <w:rPr>
          <w:b/>
          <w:bCs/>
        </w:rPr>
        <w:t xml:space="preserve"> </w:t>
      </w:r>
      <w:r w:rsidR="005D3F7B">
        <w:rPr>
          <w:b/>
          <w:bCs/>
          <w:noProof/>
          <w:lang w:eastAsia="en-GB"/>
        </w:rPr>
        <w:drawing>
          <wp:inline distT="0" distB="0" distL="0" distR="0" wp14:anchorId="15140BC7" wp14:editId="100D18A2">
            <wp:extent cx="5731510" cy="1268730"/>
            <wp:effectExtent l="0" t="0" r="2540" b="762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23ADC116" w14:textId="60D6C44C" w:rsidR="00387941" w:rsidRDefault="00960BA9">
      <w:r>
        <w:t>This webinar covers two underdeveloped competencies identified in various WPs: management (WP3, WP4, WP6, WP7 and WP8) and critical thinking (WP4). The critical thinking component is developed through the discussion of incidents in Radiotherapy in general, such as this one. Yet, this particular webinar discusses the management of Radiotherapy departments, in specific the critical evaluation and management of accidents and incidents (risk management).</w:t>
      </w:r>
    </w:p>
    <w:p w14:paraId="6F547FD6" w14:textId="77777777" w:rsidR="0032347C" w:rsidRDefault="0032347C"/>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537544F2" w14:textId="77777777" w:rsidR="00960BA9" w:rsidRDefault="00960BA9" w:rsidP="00960BA9">
      <w:r>
        <w:t>1. To understand the basic phases of a proactive risk analysis</w:t>
      </w:r>
    </w:p>
    <w:p w14:paraId="1D8CDFAA" w14:textId="77777777" w:rsidR="00960BA9" w:rsidRDefault="00960BA9" w:rsidP="00960BA9">
      <w:r>
        <w:t>2. To understand the principal practical aspects of a FMECA analysis</w:t>
      </w:r>
    </w:p>
    <w:p w14:paraId="500A08A0" w14:textId="77777777" w:rsidR="00960BA9" w:rsidRDefault="00960BA9" w:rsidP="00960BA9">
      <w:r>
        <w:t xml:space="preserve">3. To be aware of the importance of knowing the technical index priority number pitfalls </w:t>
      </w:r>
    </w:p>
    <w:p w14:paraId="100E1362" w14:textId="2BF9B96B" w:rsidR="00486294" w:rsidRDefault="00960BA9" w:rsidP="00960BA9">
      <w:r>
        <w:t>4</w:t>
      </w:r>
      <w:r w:rsidR="00486294">
        <w:t>. Develop critical thinking skills</w:t>
      </w:r>
    </w:p>
    <w:p w14:paraId="3328538F" w14:textId="77777777" w:rsidR="00EE6209" w:rsidRDefault="00EE6209" w:rsidP="00EE6209"/>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E14D6" w14:textId="77777777" w:rsidR="00B61AAF" w:rsidRDefault="00B61AAF" w:rsidP="00387941">
      <w:pPr>
        <w:spacing w:after="0" w:line="240" w:lineRule="auto"/>
      </w:pPr>
      <w:r>
        <w:separator/>
      </w:r>
    </w:p>
  </w:endnote>
  <w:endnote w:type="continuationSeparator" w:id="0">
    <w:p w14:paraId="0C8F7816" w14:textId="77777777" w:rsidR="00B61AAF" w:rsidRDefault="00B61AAF"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8B545" w14:textId="77777777" w:rsidR="00B61AAF" w:rsidRDefault="00B61AAF" w:rsidP="00387941">
      <w:pPr>
        <w:spacing w:after="0" w:line="240" w:lineRule="auto"/>
      </w:pPr>
      <w:r>
        <w:separator/>
      </w:r>
    </w:p>
  </w:footnote>
  <w:footnote w:type="continuationSeparator" w:id="0">
    <w:p w14:paraId="76938EC6" w14:textId="77777777" w:rsidR="00B61AAF" w:rsidRDefault="00B61AAF"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5"/>
  </w:num>
  <w:num w:numId="3" w16cid:durableId="927423600">
    <w:abstractNumId w:val="4"/>
  </w:num>
  <w:num w:numId="4" w16cid:durableId="285357940">
    <w:abstractNumId w:val="0"/>
  </w:num>
  <w:num w:numId="5" w16cid:durableId="1964576433">
    <w:abstractNumId w:val="3"/>
  </w:num>
  <w:num w:numId="6" w16cid:durableId="2074428272">
    <w:abstractNumId w:val="6"/>
  </w:num>
  <w:num w:numId="7" w16cid:durableId="140124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gFAO6vOTgtAAAA"/>
  </w:docVars>
  <w:rsids>
    <w:rsidRoot w:val="000D4A15"/>
    <w:rsid w:val="000823A8"/>
    <w:rsid w:val="000A3C27"/>
    <w:rsid w:val="000D4A15"/>
    <w:rsid w:val="0019443D"/>
    <w:rsid w:val="0026445C"/>
    <w:rsid w:val="002B442C"/>
    <w:rsid w:val="00316120"/>
    <w:rsid w:val="0032347C"/>
    <w:rsid w:val="00371295"/>
    <w:rsid w:val="00387941"/>
    <w:rsid w:val="003B7DE7"/>
    <w:rsid w:val="003D7645"/>
    <w:rsid w:val="003E14DC"/>
    <w:rsid w:val="003E2616"/>
    <w:rsid w:val="00407535"/>
    <w:rsid w:val="0043371C"/>
    <w:rsid w:val="00486294"/>
    <w:rsid w:val="004A543F"/>
    <w:rsid w:val="0053444C"/>
    <w:rsid w:val="005741AC"/>
    <w:rsid w:val="005D3F7B"/>
    <w:rsid w:val="00726AFF"/>
    <w:rsid w:val="00825FBC"/>
    <w:rsid w:val="008A2253"/>
    <w:rsid w:val="008D4329"/>
    <w:rsid w:val="00960BA9"/>
    <w:rsid w:val="009B60F6"/>
    <w:rsid w:val="00A231D6"/>
    <w:rsid w:val="00AD75C1"/>
    <w:rsid w:val="00B00A73"/>
    <w:rsid w:val="00B0405E"/>
    <w:rsid w:val="00B61AAF"/>
    <w:rsid w:val="00B765F6"/>
    <w:rsid w:val="00CA60AB"/>
    <w:rsid w:val="00D04B9B"/>
    <w:rsid w:val="00D549D1"/>
    <w:rsid w:val="00D922F7"/>
    <w:rsid w:val="00E57756"/>
    <w:rsid w:val="00E938B6"/>
    <w:rsid w:val="00EE6209"/>
    <w:rsid w:val="00F10450"/>
    <w:rsid w:val="00F77DAB"/>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3</cp:revision>
  <cp:lastPrinted>2021-11-22T14:23:00Z</cp:lastPrinted>
  <dcterms:created xsi:type="dcterms:W3CDTF">2022-08-01T13:01:00Z</dcterms:created>
  <dcterms:modified xsi:type="dcterms:W3CDTF">2022-08-01T13:06:00Z</dcterms:modified>
</cp:coreProperties>
</file>