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4E28C1" w14:textId="77777777" w:rsidR="0023450D" w:rsidRDefault="00000000">
      <w:pPr>
        <w:jc w:val="center"/>
        <w:rPr>
          <w:b/>
        </w:rPr>
      </w:pPr>
      <w:r>
        <w:rPr>
          <w:b/>
        </w:rPr>
        <w:t>Lecture plan – Equipment Quality Assurance</w:t>
      </w:r>
    </w:p>
    <w:p w14:paraId="1D7E5081" w14:textId="77777777" w:rsidR="0023450D" w:rsidRDefault="00000000">
      <w:pPr>
        <w:jc w:val="center"/>
        <w:rPr>
          <w:b/>
        </w:rPr>
      </w:pPr>
      <w:r>
        <w:rPr>
          <w:b/>
          <w:noProof/>
        </w:rPr>
        <w:drawing>
          <wp:inline distT="0" distB="0" distL="0" distR="0" wp14:anchorId="1941C15C" wp14:editId="0AA3A67D">
            <wp:extent cx="5731510" cy="1268730"/>
            <wp:effectExtent l="0" t="0" r="0" b="0"/>
            <wp:docPr id="2" name="image1.png" descr="A picture containing text&#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1.png" descr="A picture containing text&#10;&#10;Description automatically generated"/>
                    <pic:cNvPicPr preferRelativeResize="0"/>
                  </pic:nvPicPr>
                  <pic:blipFill>
                    <a:blip r:embed="rId5"/>
                    <a:srcRect/>
                    <a:stretch>
                      <a:fillRect/>
                    </a:stretch>
                  </pic:blipFill>
                  <pic:spPr>
                    <a:xfrm>
                      <a:off x="0" y="0"/>
                      <a:ext cx="5731510" cy="1268730"/>
                    </a:xfrm>
                    <a:prstGeom prst="rect">
                      <a:avLst/>
                    </a:prstGeom>
                    <a:ln/>
                  </pic:spPr>
                </pic:pic>
              </a:graphicData>
            </a:graphic>
          </wp:inline>
        </w:drawing>
      </w:r>
    </w:p>
    <w:p w14:paraId="11E316EB" w14:textId="77777777" w:rsidR="0023450D" w:rsidRDefault="0023450D"/>
    <w:p w14:paraId="4FF2F5BC" w14:textId="77777777" w:rsidR="0023450D" w:rsidRDefault="00000000">
      <w:pPr>
        <w:rPr>
          <w:b/>
        </w:rPr>
      </w:pPr>
      <w:r>
        <w:rPr>
          <w:b/>
        </w:rPr>
        <w:t xml:space="preserve">Rationale and description of the lectures: </w:t>
      </w:r>
    </w:p>
    <w:p w14:paraId="79F632B6" w14:textId="1BC453BB" w:rsidR="0023450D" w:rsidRDefault="00C92A0D" w:rsidP="00C92A0D">
      <w:r>
        <w:t xml:space="preserve">Data collected in WP3 (survey to academic staff) and WP4 (interviews with stakeholders) identified      that knowledge of Equipment Quality Assurance (QA) is underdeveloped across Europe. </w:t>
      </w:r>
      <w:r w:rsidR="00000000">
        <w:t xml:space="preserve">WP3 showed that Equipment QA was statistically less developed than other competencies of the TR/RTT </w:t>
      </w:r>
      <w:r w:rsidR="00000000">
        <w:t>working on the linear accelerator. WP4 explored this theme further and identified that TRs/RTTs often train and perform basic QA tests in the linear accelerator and have poor knowledge of more advanced QA procedures.</w:t>
      </w:r>
    </w:p>
    <w:p w14:paraId="75046A53" w14:textId="77777777" w:rsidR="0023450D" w:rsidRDefault="0023450D"/>
    <w:p w14:paraId="456FD5E2" w14:textId="77777777" w:rsidR="0023450D" w:rsidRDefault="00000000">
      <w:r>
        <w:rPr>
          <w:b/>
        </w:rPr>
        <w:t>EQF level</w:t>
      </w:r>
      <w:r>
        <w:t>: 6</w:t>
      </w:r>
    </w:p>
    <w:p w14:paraId="6E6D0FF2" w14:textId="77777777" w:rsidR="0023450D" w:rsidRDefault="0023450D">
      <w:pPr>
        <w:rPr>
          <w:b/>
        </w:rPr>
      </w:pPr>
    </w:p>
    <w:p w14:paraId="6909B6BD" w14:textId="77777777" w:rsidR="0023450D" w:rsidRDefault="00000000">
      <w:pPr>
        <w:rPr>
          <w:b/>
        </w:rPr>
      </w:pPr>
      <w:r>
        <w:rPr>
          <w:b/>
        </w:rPr>
        <w:t xml:space="preserve">Learning methods: </w:t>
      </w:r>
    </w:p>
    <w:p w14:paraId="34B46C5E" w14:textId="77777777" w:rsidR="0023450D" w:rsidRDefault="00000000">
      <w:r>
        <w:t>Online lectures (webinar) – 1h</w:t>
      </w:r>
    </w:p>
    <w:p w14:paraId="08AE27B8" w14:textId="77777777" w:rsidR="0023450D" w:rsidRDefault="00000000">
      <w:r>
        <w:t>Self-study – 10h</w:t>
      </w:r>
    </w:p>
    <w:p w14:paraId="1C3681F5" w14:textId="77777777" w:rsidR="0023450D" w:rsidRDefault="0023450D"/>
    <w:p w14:paraId="72244BBF" w14:textId="55CCED72" w:rsidR="0023450D" w:rsidRDefault="00000000">
      <w:pPr>
        <w:rPr>
          <w:b/>
        </w:rPr>
      </w:pPr>
      <w:r>
        <w:rPr>
          <w:b/>
        </w:rPr>
        <w:t>Learning outcomes:</w:t>
      </w:r>
    </w:p>
    <w:p w14:paraId="757AE3FB" w14:textId="77777777" w:rsidR="0023450D" w:rsidRDefault="00000000">
      <w:r>
        <w:t>1. To review the importance of QA procedures for the safe use of linear accelerators.</w:t>
      </w:r>
    </w:p>
    <w:p w14:paraId="06890F4B" w14:textId="77777777" w:rsidR="0023450D" w:rsidRDefault="00000000">
      <w:r>
        <w:t>2. To explore how to perform daily, monthly, and annual QA tests for linear accelerators.</w:t>
      </w:r>
    </w:p>
    <w:p w14:paraId="531C7481" w14:textId="77777777" w:rsidR="0023450D" w:rsidRDefault="0023450D"/>
    <w:p w14:paraId="05AE64EA" w14:textId="77777777" w:rsidR="0023450D" w:rsidRDefault="00000000">
      <w:pPr>
        <w:rPr>
          <w:b/>
        </w:rPr>
      </w:pPr>
      <w:r>
        <w:rPr>
          <w:b/>
        </w:rPr>
        <w:t>References</w:t>
      </w:r>
    </w:p>
    <w:p w14:paraId="0E6215A4" w14:textId="77777777" w:rsidR="0023450D" w:rsidRDefault="00000000">
      <w:r>
        <w:t>AAPM Task Group 142 report (https://aapm.onlinelibrary.wiley.com/doi/epdf/10.1118/1.3190392)</w:t>
      </w:r>
    </w:p>
    <w:p w14:paraId="63E4E3A2" w14:textId="77777777" w:rsidR="0023450D" w:rsidRDefault="0023450D">
      <w:pPr>
        <w:rPr>
          <w:b/>
        </w:rPr>
      </w:pPr>
    </w:p>
    <w:p w14:paraId="5EFD9A63" w14:textId="77777777" w:rsidR="0023450D" w:rsidRDefault="00000000">
      <w:pPr>
        <w:rPr>
          <w:b/>
        </w:rPr>
      </w:pPr>
      <w:r>
        <w:rPr>
          <w:b/>
        </w:rPr>
        <w:t>Disclaimer</w:t>
      </w:r>
    </w:p>
    <w:p w14:paraId="4218AE51" w14:textId="77777777" w:rsidR="0023450D" w:rsidRDefault="00000000">
      <w:r>
        <w:t xml:space="preserve">The European Commission support </w:t>
      </w:r>
      <w:proofErr w:type="gramStart"/>
      <w:r>
        <w:t>for the production of</w:t>
      </w:r>
      <w:proofErr w:type="gramEnd"/>
      <w:r>
        <w:t xml:space="preserve"> this publication does not constitute endorsement of the contents which reflects the views only of the authors, and the Commission cannot be held responsible for any use which may be made of the information contained therein</w:t>
      </w:r>
    </w:p>
    <w:p w14:paraId="47E437E9" w14:textId="77777777" w:rsidR="0023450D" w:rsidRDefault="0023450D">
      <w:pPr>
        <w:rPr>
          <w:b/>
        </w:rPr>
      </w:pPr>
    </w:p>
    <w:sectPr w:rsidR="0023450D">
      <w:pgSz w:w="11906" w:h="16838"/>
      <w:pgMar w:top="1440" w:right="1440" w:bottom="1440" w:left="1440"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auto"/>
    <w:pitch w:val="default"/>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MDE0NTaxNLc0MTQyNTZU0lEKTi0uzszPAykwrAUAEbsyTywAAAA="/>
  </w:docVars>
  <w:rsids>
    <w:rsidRoot w:val="0023450D"/>
    <w:rsid w:val="0023450D"/>
    <w:rsid w:val="00C92A0D"/>
  </w:rsids>
  <m:mathPr>
    <m:mathFont m:val="Cambria Math"/>
    <m:brkBin m:val="before"/>
    <m:brkBinSub m:val="--"/>
    <m:smallFrac m:val="0"/>
    <m:dispDef/>
    <m:lMargin m:val="0"/>
    <m:rMargin m:val="0"/>
    <m:defJc m:val="centerGroup"/>
    <m:wrapIndent m:val="1440"/>
    <m:intLim m:val="subSup"/>
    <m:naryLim m:val="undOvr"/>
  </m:mathPr>
  <w:themeFontLang w:val="en-M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B6AE18"/>
  <w15:docId w15:val="{435EA0DC-110A-4075-AA32-5F5BC5670E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GB" w:eastAsia="en-M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BalloonText">
    <w:name w:val="Balloon Text"/>
    <w:basedOn w:val="Normal"/>
    <w:link w:val="BalloonTextChar"/>
    <w:uiPriority w:val="99"/>
    <w:semiHidden/>
    <w:unhideWhenUsed/>
    <w:rsid w:val="000D4A1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D4A15"/>
    <w:rPr>
      <w:rFonts w:ascii="Segoe UI" w:hAnsi="Segoe UI" w:cs="Segoe UI"/>
      <w:sz w:val="18"/>
      <w:szCs w:val="18"/>
    </w:rPr>
  </w:style>
  <w:style w:type="paragraph" w:styleId="ListParagraph">
    <w:name w:val="List Paragraph"/>
    <w:basedOn w:val="Normal"/>
    <w:uiPriority w:val="34"/>
    <w:qFormat/>
    <w:rsid w:val="003E14DC"/>
    <w:pPr>
      <w:ind w:left="720"/>
      <w:contextualSpacing/>
    </w:pPr>
  </w:style>
  <w:style w:type="character" w:styleId="CommentReference">
    <w:name w:val="annotation reference"/>
    <w:basedOn w:val="DefaultParagraphFont"/>
    <w:uiPriority w:val="99"/>
    <w:semiHidden/>
    <w:unhideWhenUsed/>
    <w:rsid w:val="00825FBC"/>
    <w:rPr>
      <w:sz w:val="16"/>
      <w:szCs w:val="16"/>
    </w:rPr>
  </w:style>
  <w:style w:type="paragraph" w:styleId="CommentText">
    <w:name w:val="annotation text"/>
    <w:basedOn w:val="Normal"/>
    <w:link w:val="CommentTextChar"/>
    <w:uiPriority w:val="99"/>
    <w:semiHidden/>
    <w:unhideWhenUsed/>
    <w:rsid w:val="00825FBC"/>
    <w:pPr>
      <w:spacing w:line="240" w:lineRule="auto"/>
    </w:pPr>
    <w:rPr>
      <w:sz w:val="20"/>
      <w:szCs w:val="20"/>
    </w:rPr>
  </w:style>
  <w:style w:type="character" w:customStyle="1" w:styleId="CommentTextChar">
    <w:name w:val="Comment Text Char"/>
    <w:basedOn w:val="DefaultParagraphFont"/>
    <w:link w:val="CommentText"/>
    <w:uiPriority w:val="99"/>
    <w:semiHidden/>
    <w:rsid w:val="00825FBC"/>
    <w:rPr>
      <w:sz w:val="20"/>
      <w:szCs w:val="20"/>
    </w:rPr>
  </w:style>
  <w:style w:type="paragraph" w:styleId="CommentSubject">
    <w:name w:val="annotation subject"/>
    <w:basedOn w:val="CommentText"/>
    <w:next w:val="CommentText"/>
    <w:link w:val="CommentSubjectChar"/>
    <w:uiPriority w:val="99"/>
    <w:semiHidden/>
    <w:unhideWhenUsed/>
    <w:rsid w:val="00825FBC"/>
    <w:rPr>
      <w:b/>
      <w:bCs/>
    </w:rPr>
  </w:style>
  <w:style w:type="character" w:customStyle="1" w:styleId="CommentSubjectChar">
    <w:name w:val="Comment Subject Char"/>
    <w:basedOn w:val="CommentTextChar"/>
    <w:link w:val="CommentSubject"/>
    <w:uiPriority w:val="99"/>
    <w:semiHidden/>
    <w:rsid w:val="00825FBC"/>
    <w:rPr>
      <w:b/>
      <w:bCs/>
      <w:sz w:val="20"/>
      <w:szCs w:val="20"/>
    </w:rPr>
  </w:style>
  <w:style w:type="paragraph" w:customStyle="1" w:styleId="active">
    <w:name w:val="active"/>
    <w:basedOn w:val="Normal"/>
    <w:rsid w:val="00407535"/>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FootnoteText">
    <w:name w:val="footnote text"/>
    <w:basedOn w:val="Normal"/>
    <w:link w:val="FootnoteTextChar"/>
    <w:uiPriority w:val="99"/>
    <w:semiHidden/>
    <w:unhideWhenUsed/>
    <w:rsid w:val="00387941"/>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87941"/>
    <w:rPr>
      <w:sz w:val="20"/>
      <w:szCs w:val="20"/>
    </w:rPr>
  </w:style>
  <w:style w:type="character" w:styleId="FootnoteReference">
    <w:name w:val="footnote reference"/>
    <w:basedOn w:val="DefaultParagraphFont"/>
    <w:uiPriority w:val="99"/>
    <w:semiHidden/>
    <w:unhideWhenUsed/>
    <w:rsid w:val="00387941"/>
    <w:rPr>
      <w:vertAlign w:val="superscript"/>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Jqsi/ZyOlIOO1ZyJIGy3lHAVkpQ==">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</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189</Words>
  <Characters>1080</Characters>
  <Application>Microsoft Office Word</Application>
  <DocSecurity>0</DocSecurity>
  <Lines>9</Lines>
  <Paragraphs>2</Paragraphs>
  <ScaleCrop>false</ScaleCrop>
  <Company/>
  <LinksUpToDate>false</LinksUpToDate>
  <CharactersWithSpaces>1267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Guilherme Couto</dc:creator>
  <cp:lastModifiedBy>Jose Couto</cp:lastModifiedBy>
  <cp:revision>2</cp:revision>
  <dcterms:created xsi:type="dcterms:W3CDTF">2019-12-05T07:39:00Z</dcterms:created>
  <dcterms:modified xsi:type="dcterms:W3CDTF">2022-08-05T06:12:00Z</dcterms:modified>
</cp:coreProperties>
</file>